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35E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郑州市第八人民医院外文医学文献检索 AI 辅助系统服务采购意向询价函</w:t>
      </w:r>
    </w:p>
    <w:p w14:paraId="0A5C7E4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致各潜在供应商：</w:t>
      </w:r>
    </w:p>
    <w:p w14:paraId="65563B1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为满足我院医务人员临床、科研、教学业务工作需要，支撑医院医教研协同与学科建设发展，我院拟对外开展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外文医学文献检索 AI 辅助系统服务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采购工作，现对本项目开展市场公开询价，诚邀符合资格条件、具备实施能力的潜在供应商参与报价。现将有关事项明确如下：</w:t>
      </w:r>
    </w:p>
    <w:p w14:paraId="19FF7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一、项目概况</w:t>
      </w:r>
    </w:p>
    <w:p w14:paraId="4D87A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项目名称：郑州市第八人民医院外文医学文献检索 AI 辅助系统服务采购项目</w:t>
      </w:r>
    </w:p>
    <w:p w14:paraId="22DF0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项目内容：采购外文医学文献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检索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AI 辅助系统与 AI 辅助科研系统服务，包含系统软件服务、部署调试、操作培训、周期内运维保障等全流程服务。</w:t>
      </w:r>
    </w:p>
    <w:p w14:paraId="37A24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建设目标：通过部署外文医学文献检索 AI 辅助系统，实现智能检索、摘要解析、全文翻译、文献对比、参考文献标准化整理等核心能力，破解医务人员外文文献阅读难度大、检索效率偏低的业务痛点，为我院医学科研、重点学科建设、临床教学工作提供信息化支撑。</w:t>
      </w:r>
    </w:p>
    <w:p w14:paraId="5D2FB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项目实施周期：合同签订后 30 日内完成系统部署调试、人员操作培训工作，系统正式上线投入使用。</w:t>
      </w:r>
    </w:p>
    <w:p w14:paraId="06D1B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项目预算：本项目年度预算人民币 80000.00 元（大写：捌万元整），配置 100 个个人使用账号，预算包含系统服务、部署实施、业务培训、服务周期内全部运维及税费等所有费用。</w:t>
      </w:r>
    </w:p>
    <w:p w14:paraId="27915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资金来源：医院自有经费。</w:t>
      </w:r>
    </w:p>
    <w:p w14:paraId="5B315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二、服务内容及技术要求</w:t>
      </w:r>
    </w:p>
    <w:p w14:paraId="34F5F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（一）业务需求</w:t>
      </w:r>
    </w:p>
    <w:p w14:paraId="04798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业务目标：依托外文医学文献检索 AI 辅助系统，解决院内外文文献检索、研读、整理的实际业务需求，赋能重点学科建设、科研选题、学术论文撰写等工作，全面提升医院科研智能化服务水平。</w:t>
      </w:r>
    </w:p>
    <w:p w14:paraId="4A66D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业务功能需求：系统应具备外文文献智能检索、全文获取、医学专业翻译、文献核心内容提炼、文献对比归纳、参考文献标准化处理等功能，满足全院医务人员日常科研教学使用需求。</w:t>
      </w:r>
    </w:p>
    <w:p w14:paraId="7D25F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业务流程需求：采用一体化闭环业务流程，无需多平台跳转切换，实现院内外文文献处理流程标准化、规范化。</w:t>
      </w:r>
    </w:p>
    <w:p w14:paraId="264C8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业务量需求：服务覆盖全院医务人员，支持多用户并发在线操作使用。</w:t>
      </w:r>
    </w:p>
    <w:p w14:paraId="20F25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（二）系统功能指标</w:t>
      </w:r>
    </w:p>
    <w:p w14:paraId="67069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收录资源：收录外文期刊不少于 10 万种，文献总数量不少于 1.5 亿篇；100% 覆盖 PubMed 数据库，完整收录 Medline 期刊不少于 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00 种、SCI 期刊不少于 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00 种；系统可展示期刊数量及对应年、卷、期信息。</w:t>
      </w:r>
    </w:p>
    <w:p w14:paraId="14F4F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全文获取：支持通过第三方平台免费获取全文，同时支持图书馆文献传递方式获取文献全文。</w:t>
      </w:r>
    </w:p>
    <w:p w14:paraId="6410E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翻译功能：设置中英文医学主题词对照，实现文献标题、摘要、结论自动翻译；支持 PDF 格式文献全文翻译。</w:t>
      </w:r>
    </w:p>
    <w:p w14:paraId="655D9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AI 搜索：具备 AI 智能检索分析能力，支持自然语言提问式检索，精准匹配输出高相关度外文文献。</w:t>
      </w:r>
    </w:p>
    <w:p w14:paraId="5B9CC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AI 生成检索式：AI 识别口语化科研提问，自动完成关键词识别、同义词扩展，自动生成中文、英文专业检索式，提升文献检索的效率与精准度。</w:t>
      </w:r>
    </w:p>
    <w:p w14:paraId="57E2D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AI 理解文献：AI 深度解析文献全文，提取关键业务信息，对文献进行专业解读，输出文献解读结论与参考见解。</w:t>
      </w:r>
    </w:p>
    <w:p w14:paraId="4E48E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AI 文献矩阵：可批量梳理多篇文献，结构化输出文献研究问题、研究背景、研究方法、研究思路、研究结果、研究结论、创新点、研究局限、研究展望，支持多文献横向对比分析，辅助挖掘研究空白，为论文撰写提供素材支撑。</w:t>
      </w:r>
    </w:p>
    <w:p w14:paraId="6423F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AI 文献追踪：支持主题、期刊、检索式多维度订阅，按订阅条件实现每日精准推送文献；可基于推送文献自动生成 AI 文献日报；实现覆盖 99% 以上外文医学期刊的文献即时更新，减轻科研人员文献筛选工作负担。</w:t>
      </w:r>
    </w:p>
    <w:p w14:paraId="65EEA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AI 文献辅读：支持基于文献全文的 AI 辅读服务，可一键生成文献核心摘要、思维导图、文献矩阵；支持人机多轮对话交互，实现文献从泛读到深度精读，提升文献研读与知识沉淀效率。</w:t>
      </w:r>
    </w:p>
    <w:p w14:paraId="7FC65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文献图谱：以选定文献为原点，关联生成最高相关度的文献图谱，直观展示领域研究演进脉络，为科研选题提供参考。</w:t>
      </w:r>
    </w:p>
    <w:p w14:paraId="320F6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作者图谱：解析数据库作者信息与学术合作网络，构建作者合作关系图谱，便于掌握领域研究动态与学术合作情况。</w:t>
      </w:r>
    </w:p>
    <w:p w14:paraId="27DBF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</w:rPr>
        <w:t>PICO 辅助检索：支持 PICO 临床问题拆解，将临床业务问题转化为专业检索术语，辅助快速构建检索策略。</w:t>
      </w:r>
    </w:p>
    <w:p w14:paraId="50870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>临床查询：面向临床业务场景，以临床问题为导向，快速检索输出对应临床证据。</w:t>
      </w:r>
    </w:p>
    <w:p w14:paraId="519E5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PDF 文件名识别：支持批量 PDF 文件识别处理，便于用户文件归类整理。</w:t>
      </w:r>
    </w:p>
    <w:p w14:paraId="15822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统计分析：可对文献的发表国家、城市、高产出作者、高产出期刊、出版年份开展统计分析，直观展示科研产出分布，挖掘科研热点方向。</w:t>
      </w:r>
    </w:p>
    <w:p w14:paraId="41109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聚类关联功能：实现疾病、诊断、药物、治疗、中药、手术六大领域立体化聚类关联分析，展示高关注度研究主题，助力发掘科研选题方向。 </w:t>
      </w:r>
    </w:p>
    <w:p w14:paraId="54F84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期刊评价指标：系统内置 Altmetric 指标、Web of Science 期刊分区、中科院 JCR 期刊分区、H 指数、SJR 威望指数、期刊影响因子等评价数据。</w:t>
      </w:r>
    </w:p>
    <w:p w14:paraId="66F73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</w:t>
      </w:r>
      <w:r>
        <w:rPr>
          <w:rFonts w:hint="eastAsia" w:ascii="仿宋_GB2312" w:hAnsi="仿宋_GB2312" w:eastAsia="仿宋_GB2312" w:cs="仿宋_GB2312"/>
          <w:sz w:val="32"/>
          <w:szCs w:val="32"/>
        </w:rPr>
        <w:t>定制推送：支持个性化文献订阅推送，可将目标领域最新文献定向推送至用户邮箱。</w:t>
      </w:r>
    </w:p>
    <w:p w14:paraId="0A83F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</w:t>
      </w:r>
      <w:r>
        <w:rPr>
          <w:rFonts w:hint="eastAsia" w:ascii="仿宋_GB2312" w:hAnsi="仿宋_GB2312" w:eastAsia="仿宋_GB2312" w:cs="仿宋_GB2312"/>
          <w:sz w:val="32"/>
          <w:szCs w:val="32"/>
        </w:rPr>
        <w:t>引用导出：支持批量文献引用信息保存至 Word、Excel、Txt；支持 9 种文献格式导出，兼容 EndNote、NoteExpress、Zotero 等主流文献管理软件。</w:t>
      </w:r>
    </w:p>
    <w:p w14:paraId="357CB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．AI课题方向探索：提供多种AI问答探索方式，包含场景细化的关键词分析和个性化推荐模式，以及不限制问答场景的自由探索模式。AI大模型+RAG技术结合权威文献数据库，生成内容附带文献引用，提供文献溯源。</w:t>
      </w:r>
    </w:p>
    <w:p w14:paraId="45ACC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．AI生成文献综述：基于海量学术文献，利用AI大模型和RAG技术，一键生成结构完整、引证翔实的文献综述初稿。</w:t>
      </w:r>
    </w:p>
    <w:p w14:paraId="16688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．AI生成国自然课题申请书：根据国家自然科学基金申请书的撰写提纲要求, 利用AI大模型和RAG技术，一键生成针对具体课题的申请书大纲和详细内容初稿作为参考，提升课题申请书撰写的效率。</w:t>
      </w:r>
    </w:p>
    <w:p w14:paraId="729E7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．AI研究方案参考：利用AI大模型和RAG技术，根据研究类型生成高度专业化、细节丰富的研究方案，提供权威、可靠的参考模板，确保研究设计的科学性与完整性。</w:t>
      </w:r>
    </w:p>
    <w:p w14:paraId="41EFF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．AI课题可行性评估：根据“研究可行性”这一国自然课题立项评价指标和评价原则，利用AI大模型和RAG技术综合评估课题的研究基础、团队能力和资源条件，提供全面的可行性分析。</w:t>
      </w:r>
    </w:p>
    <w:p w14:paraId="78B47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．AI课题创新性评估：根据“研究必要性与创新性”这一国自然课题立项评价指标和评价原则，利用AI大模型和RAG技术，挖掘课题的必要性和独特创新点，确保课题在国家自然科学基金评审中突出创新性。</w:t>
      </w:r>
    </w:p>
    <w:p w14:paraId="5086B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．课题申请书AI预评审：AI模拟真实国自然评审专家的视角，对申请书进行深入、全面的立项评价，帮助提前发现科学价值、创新性、可行性、逻辑性等方面的潜在问题，助力有针对性地进行修改完善。</w:t>
      </w:r>
    </w:p>
    <w:p w14:paraId="73AB7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．科研基金：提供国家自然科学基金、地方自然科学基金、海外科研基金等科研基金数据的查询和可视化分析功能。</w:t>
      </w:r>
    </w:p>
    <w:p w14:paraId="09EC9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．AI投稿助手：投稿期刊查询功能提供全面完整的JCR期刊数据信息和投稿相关信息（覆盖所有SCI期刊）；AI智能选刊功能根据输入的论文标题/摘要/关键词AI智能推荐投稿期刊，AI助力精准高效匹配合适的期刊，提升投稿命中率。</w:t>
      </w:r>
    </w:p>
    <w:p w14:paraId="1CB3D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（三）系统性能指标</w:t>
      </w:r>
    </w:p>
    <w:p w14:paraId="5AF10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系统操作响应速度快，常规业务操作反馈及时；全年不间断稳定运行，保障常态化业务服务；落实数据安全管控要求，支持本地存储，用户操作全程留痕，保障院内数据安全。</w:t>
      </w:r>
    </w:p>
    <w:p w14:paraId="27DDA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三、供应商资格条件</w:t>
      </w:r>
    </w:p>
    <w:p w14:paraId="41ED8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供应商须为在中华人民共和国境内依法注册，能够独立承担民事责任的企业法人或其他组织。</w:t>
      </w:r>
    </w:p>
    <w:p w14:paraId="204CC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供应商具有良好商业信誉、健全的财务会计制度，具备履行本项目合同所必需的专业技术人员、设备及服务能力。</w:t>
      </w:r>
    </w:p>
    <w:p w14:paraId="536B6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参加本采购活动前三年内，供应商经营活动中无重大违法记录；未被 “信用中国” 网站列入失信被执行人、重大税收违法失信主体名单；未被 “中国政府采购网” 列入政府采购严重违法失信行为信息记录名单。</w:t>
      </w:r>
    </w:p>
    <w:p w14:paraId="58888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本项目不接受联合体参与报价，不允许转包、分包。</w:t>
      </w:r>
    </w:p>
    <w:p w14:paraId="740D2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四、报价文件编制要求</w:t>
      </w:r>
    </w:p>
    <w:p w14:paraId="6EC88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报价为全费用综合报价，包含完成本项目全部服务的人员、软件服务、实施部署、培训、运维、税费、耗材等全部费用，采购人不再支付其他任何额外费用。</w:t>
      </w:r>
    </w:p>
    <w:p w14:paraId="2EA76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报价文件应当包含（但不限于）以下资料，全部材料加盖供应商单位公章： （1）项目报价单（列明系统分项单价、年度总价）； （2）营业执照副本复印件； （3）商用密码检测机构（商用密码应用安全性评估业务）资质证书复印件； （4）法定代表人身份证明、法定代表人身份证复印件；法定代表人授权参与的，须附法定代表人授权委托书及被授权人身份证复印件； （5）完整的服务实施方案（含部署方案、培训方案、运维保障方案、安全保障方案、项目实施进度计划等）； （6）同类项目业绩证明材料（合同关键页复印件等）； （7）供应商资格条件满足承诺书；</w:t>
      </w:r>
    </w:p>
    <w:p w14:paraId="5FCBA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报价文件封面须标注项目名称、供应商全称、联系人、联系电话。所有复印件均须清晰可辨。</w:t>
      </w:r>
    </w:p>
    <w:p w14:paraId="55971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五、报价文件递交时间与方式</w:t>
      </w:r>
    </w:p>
    <w:p w14:paraId="0F95B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递交截止时间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2026 年 10 月 19 日 17:00 时，逾期递交的报价文件将不予接收。</w:t>
      </w:r>
    </w:p>
    <w:p w14:paraId="3A660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递交方式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二选一，</w:t>
      </w:r>
      <w:r>
        <w:rPr>
          <w:rFonts w:hint="eastAsia" w:ascii="仿宋_GB2312" w:hAnsi="仿宋_GB2312" w:eastAsia="仿宋_GB2312" w:cs="仿宋_GB2312"/>
          <w:sz w:val="32"/>
          <w:szCs w:val="32"/>
        </w:rPr>
        <w:t>（1）纸质文件：纸质报价文件壹份，密封包装，可现场送达或邮寄递交；（2）电子文件：报价文件全部材料加盖公章后扫描生成 PDF 格式，发送至指定邮箱。</w:t>
      </w:r>
    </w:p>
    <w:p w14:paraId="6253D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项目联系方式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联系人：宋老师 联系电话：15738888588 </w:t>
      </w:r>
    </w:p>
    <w:p w14:paraId="43BEF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递交地址：郑州市第八人民医院荥阳市宜居健康城院区 </w:t>
      </w:r>
    </w:p>
    <w:p w14:paraId="57AD4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电子邮箱：313394203@qq.com</w:t>
      </w:r>
    </w:p>
    <w:p w14:paraId="2BAA0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六、特别说明</w:t>
      </w:r>
    </w:p>
    <w:p w14:paraId="11322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本次询价仅作为市场调研、预算编制参考使用，不属于正式招标采购公告，本次询价不构成要约，供应商提交报价文件仅作为我院采购参考，不代表确定成交，不直接约束后续采购结果。</w:t>
      </w:r>
    </w:p>
    <w:p w14:paraId="12000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8CE63A">
      <w:pPr>
        <w:pStyle w:val="5"/>
        <w:keepNext w:val="0"/>
        <w:keepLines w:val="0"/>
        <w:widowControl/>
        <w:suppressLineNumbers w:val="0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郑州市第八人民医院 </w:t>
      </w:r>
    </w:p>
    <w:p w14:paraId="6F520065">
      <w:pPr>
        <w:pStyle w:val="5"/>
        <w:keepNext w:val="0"/>
        <w:keepLines w:val="0"/>
        <w:widowControl/>
        <w:suppressLineNumbers w:val="0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2026年10月13日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843180-6681-4395-A0AB-FCB8EDF4CC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0358727-AB49-44D7-82BA-394A2D855A5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BE0C7A0-4A0E-4E28-9A75-CBF98FE6427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56713"/>
    <w:rsid w:val="13715847"/>
    <w:rsid w:val="16FC7C08"/>
    <w:rsid w:val="3AAC7248"/>
    <w:rsid w:val="521D76EC"/>
    <w:rsid w:val="56642435"/>
    <w:rsid w:val="6271298B"/>
    <w:rsid w:val="686F0B7D"/>
    <w:rsid w:val="692D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99"/>
    <w:pPr>
      <w:keepNext/>
      <w:keepLines/>
      <w:widowControl/>
      <w:spacing w:before="260" w:after="260" w:line="413" w:lineRule="auto"/>
      <w:jc w:val="left"/>
      <w:outlineLvl w:val="1"/>
    </w:pPr>
    <w:rPr>
      <w:rFonts w:ascii="Arial" w:hAnsi="Arial" w:eastAsia="黑体"/>
      <w:b/>
      <w:sz w:val="32"/>
      <w:szCs w:val="2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482</Words>
  <Characters>496</Characters>
  <Lines>0</Lines>
  <Paragraphs>0</Paragraphs>
  <TotalTime>12</TotalTime>
  <ScaleCrop>false</ScaleCrop>
  <LinksUpToDate>false</LinksUpToDate>
  <CharactersWithSpaces>500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2026-10-12T08:25:00Z</dcterms:created>
  <dc:creator>Administrator</dc:creator>
  <cp:lastModifiedBy>宋浩</cp:lastModifiedBy>
  <dcterms:modified xsi:type="dcterms:W3CDTF">2026-10-13T01:00:42Z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eyJoZGlkIjoiMWNkNDE2MmUxZjk5YmI1YWFmMGJhOTgxZjc2ZTYwZjUiLCJ1c2VySWQiOiIxNjYxMjM1NTIyIn0=</vt:lpwstr>
  </property>
  <property fmtid="{D5CDD505-2E9C-101B-9397-08002B2CF9AE}" pid="4" name="ICV">
    <vt:lpwstr>0B01E107E98E4B2DB755B1334E68DA1A_12</vt:lpwstr>
  </property>
</Properties>
</file>